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AFD" w:rsidRPr="004712D1" w:rsidRDefault="00D811D3">
      <w:pPr>
        <w:jc w:val="center"/>
        <w:rPr>
          <w:rFonts w:ascii="Arial" w:hAnsi="Arial" w:cs="Arial"/>
        </w:rPr>
      </w:pPr>
      <w:r w:rsidRPr="004712D1">
        <w:rPr>
          <w:rFonts w:ascii="Arial" w:hAnsi="Arial" w:cs="Arial"/>
          <w:b/>
        </w:rPr>
        <w:t>Common Core State Standards for English Language Arts: K-12 Close Reading Task</w:t>
      </w:r>
    </w:p>
    <w:tbl>
      <w:tblPr>
        <w:tblW w:w="137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4230"/>
        <w:gridCol w:w="9540"/>
      </w:tblGrid>
      <w:tr w:rsidR="00BC5198" w:rsidRPr="004712D1" w:rsidTr="00BC5198">
        <w:trPr>
          <w:trHeight w:val="440"/>
        </w:trPr>
        <w:tc>
          <w:tcPr>
            <w:tcW w:w="13770" w:type="dxa"/>
            <w:gridSpan w:val="2"/>
            <w:shd w:val="clear" w:color="auto" w:fill="DBE5F1" w:themeFill="accent1" w:themeFillTint="33"/>
            <w:tcMar>
              <w:top w:w="100" w:type="dxa"/>
              <w:left w:w="108" w:type="dxa"/>
              <w:bottom w:w="100" w:type="dxa"/>
              <w:right w:w="108" w:type="dxa"/>
            </w:tcMar>
          </w:tcPr>
          <w:p w:rsidR="00BC5198" w:rsidRPr="004712D1" w:rsidRDefault="00BC5198" w:rsidP="00BC5198">
            <w:pPr>
              <w:spacing w:after="0" w:line="240" w:lineRule="auto"/>
              <w:jc w:val="center"/>
              <w:rPr>
                <w:rFonts w:ascii="Arial" w:hAnsi="Arial" w:cs="Arial"/>
                <w:b/>
              </w:rPr>
            </w:pPr>
            <w:r w:rsidRPr="004712D1">
              <w:rPr>
                <w:rFonts w:ascii="Arial" w:hAnsi="Arial" w:cs="Arial"/>
                <w:b/>
              </w:rPr>
              <w:t>Text grade band placement:</w:t>
            </w:r>
          </w:p>
          <w:p w:rsidR="00BC5198" w:rsidRPr="004712D1" w:rsidRDefault="00BC5198" w:rsidP="004712D1">
            <w:pPr>
              <w:spacing w:after="0" w:line="240" w:lineRule="auto"/>
              <w:jc w:val="center"/>
              <w:rPr>
                <w:rFonts w:ascii="Arial" w:hAnsi="Arial" w:cs="Arial"/>
              </w:rPr>
            </w:pPr>
            <w:r w:rsidRPr="004712D1">
              <w:rPr>
                <w:rFonts w:ascii="Arial" w:eastAsia="Arial" w:hAnsi="Arial" w:cs="Arial"/>
              </w:rPr>
              <w:t>6-8</w:t>
            </w:r>
          </w:p>
        </w:tc>
      </w:tr>
      <w:tr w:rsidR="001D6AFD" w:rsidRPr="004712D1" w:rsidTr="00BC5198">
        <w:trPr>
          <w:trHeight w:val="300"/>
        </w:trPr>
        <w:tc>
          <w:tcPr>
            <w:tcW w:w="4230" w:type="dxa"/>
            <w:shd w:val="clear" w:color="auto" w:fill="DBE5F1" w:themeFill="accent1" w:themeFillTint="33"/>
            <w:tcMar>
              <w:top w:w="100" w:type="dxa"/>
              <w:left w:w="108" w:type="dxa"/>
              <w:bottom w:w="100" w:type="dxa"/>
              <w:right w:w="108" w:type="dxa"/>
            </w:tcMar>
          </w:tcPr>
          <w:p w:rsidR="001D6AFD" w:rsidRPr="004712D1" w:rsidRDefault="00D811D3">
            <w:pPr>
              <w:spacing w:after="0" w:line="240" w:lineRule="auto"/>
              <w:jc w:val="center"/>
              <w:rPr>
                <w:rFonts w:ascii="Arial" w:hAnsi="Arial" w:cs="Arial"/>
              </w:rPr>
            </w:pPr>
            <w:r w:rsidRPr="004712D1">
              <w:rPr>
                <w:rFonts w:ascii="Arial" w:hAnsi="Arial" w:cs="Arial"/>
                <w:b/>
              </w:rPr>
              <w:t>Text</w:t>
            </w:r>
          </w:p>
        </w:tc>
        <w:tc>
          <w:tcPr>
            <w:tcW w:w="9540" w:type="dxa"/>
            <w:shd w:val="clear" w:color="auto" w:fill="DBE5F1" w:themeFill="accent1" w:themeFillTint="33"/>
            <w:tcMar>
              <w:top w:w="100" w:type="dxa"/>
              <w:left w:w="108" w:type="dxa"/>
              <w:bottom w:w="100" w:type="dxa"/>
              <w:right w:w="108" w:type="dxa"/>
            </w:tcMar>
          </w:tcPr>
          <w:p w:rsidR="001D6AFD" w:rsidRPr="004712D1" w:rsidRDefault="00D811D3">
            <w:pPr>
              <w:spacing w:after="0" w:line="240" w:lineRule="auto"/>
              <w:jc w:val="center"/>
              <w:rPr>
                <w:rFonts w:ascii="Arial" w:hAnsi="Arial" w:cs="Arial"/>
              </w:rPr>
            </w:pPr>
            <w:r w:rsidRPr="004712D1">
              <w:rPr>
                <w:rFonts w:ascii="Arial" w:hAnsi="Arial" w:cs="Arial"/>
                <w:b/>
              </w:rPr>
              <w:t>Text Complexity Analysis</w:t>
            </w:r>
          </w:p>
        </w:tc>
      </w:tr>
      <w:tr w:rsidR="00BC5198" w:rsidRPr="004712D1">
        <w:trPr>
          <w:trHeight w:val="1240"/>
        </w:trPr>
        <w:tc>
          <w:tcPr>
            <w:tcW w:w="4230" w:type="dxa"/>
            <w:vMerge w:val="restart"/>
            <w:tcMar>
              <w:top w:w="100" w:type="dxa"/>
              <w:left w:w="108" w:type="dxa"/>
              <w:bottom w:w="100" w:type="dxa"/>
              <w:right w:w="108" w:type="dxa"/>
            </w:tcMar>
          </w:tcPr>
          <w:p w:rsidR="00BC5198" w:rsidRPr="004712D1" w:rsidRDefault="00BC5198">
            <w:pPr>
              <w:spacing w:after="0" w:line="240" w:lineRule="auto"/>
              <w:rPr>
                <w:rFonts w:ascii="Arial" w:hAnsi="Arial" w:cs="Arial"/>
              </w:rPr>
            </w:pPr>
            <w:r w:rsidRPr="004712D1">
              <w:rPr>
                <w:rFonts w:ascii="Arial" w:hAnsi="Arial" w:cs="Arial"/>
                <w:b/>
              </w:rPr>
              <w:t>Title:</w:t>
            </w:r>
            <w:r w:rsidRPr="004712D1">
              <w:rPr>
                <w:rFonts w:ascii="Arial" w:hAnsi="Arial" w:cs="Arial"/>
                <w:color w:val="FF0000"/>
              </w:rPr>
              <w:t xml:space="preserve"> </w:t>
            </w:r>
            <w:r w:rsidRPr="004712D1">
              <w:rPr>
                <w:rFonts w:ascii="Arial" w:eastAsia="Arial" w:hAnsi="Arial" w:cs="Arial"/>
              </w:rPr>
              <w:t>“Kinetic Theory.”</w:t>
            </w:r>
            <w:r w:rsidRPr="004712D1">
              <w:rPr>
                <w:rFonts w:ascii="Arial" w:hAnsi="Arial" w:cs="Arial"/>
                <w:b/>
              </w:rPr>
              <w:br/>
            </w:r>
          </w:p>
          <w:p w:rsidR="00BC5198" w:rsidRPr="004712D1" w:rsidRDefault="00BC5198">
            <w:pPr>
              <w:spacing w:after="0" w:line="240" w:lineRule="auto"/>
              <w:rPr>
                <w:rFonts w:ascii="Arial" w:hAnsi="Arial" w:cs="Arial"/>
              </w:rPr>
            </w:pPr>
            <w:r w:rsidRPr="004712D1">
              <w:rPr>
                <w:rFonts w:ascii="Arial" w:hAnsi="Arial" w:cs="Arial"/>
                <w:b/>
              </w:rPr>
              <w:t>Citation/Publication info:</w:t>
            </w:r>
            <w:r w:rsidRPr="004712D1">
              <w:rPr>
                <w:rFonts w:ascii="Arial" w:hAnsi="Arial" w:cs="Arial"/>
                <w:color w:val="FF0000"/>
              </w:rPr>
              <w:t xml:space="preserve"> </w:t>
            </w:r>
            <w:r w:rsidR="004712D1" w:rsidRPr="004712D1">
              <w:rPr>
                <w:rFonts w:ascii="Arial" w:eastAsia="Arial" w:hAnsi="Arial" w:cs="Arial"/>
                <w:i/>
              </w:rPr>
              <w:t>Glencoe Physical Science</w:t>
            </w:r>
            <w:r w:rsidR="004712D1">
              <w:rPr>
                <w:rFonts w:ascii="Arial" w:eastAsia="Arial" w:hAnsi="Arial" w:cs="Arial"/>
              </w:rPr>
              <w:t>.</w:t>
            </w:r>
            <w:r w:rsidR="004712D1" w:rsidRPr="004712D1">
              <w:rPr>
                <w:rFonts w:ascii="Arial" w:eastAsia="Arial" w:hAnsi="Arial" w:cs="Arial"/>
              </w:rPr>
              <w:t xml:space="preserve"> </w:t>
            </w:r>
            <w:r w:rsidRPr="004712D1">
              <w:rPr>
                <w:rFonts w:ascii="Arial" w:eastAsia="Arial" w:hAnsi="Arial" w:cs="Arial"/>
              </w:rPr>
              <w:t xml:space="preserve">Glencoe </w:t>
            </w:r>
            <w:proofErr w:type="spellStart"/>
            <w:r w:rsidRPr="004712D1">
              <w:rPr>
                <w:rFonts w:ascii="Arial" w:eastAsia="Arial" w:hAnsi="Arial" w:cs="Arial"/>
              </w:rPr>
              <w:t>McGrawHill</w:t>
            </w:r>
            <w:proofErr w:type="spellEnd"/>
            <w:r w:rsidRPr="004712D1">
              <w:rPr>
                <w:rFonts w:ascii="Arial" w:eastAsia="Arial" w:hAnsi="Arial" w:cs="Arial"/>
              </w:rPr>
              <w:t>: Ohio, 2002</w:t>
            </w:r>
            <w:r w:rsidRPr="004712D1">
              <w:rPr>
                <w:rFonts w:ascii="Arial" w:hAnsi="Arial" w:cs="Arial"/>
                <w:b/>
              </w:rPr>
              <w:br/>
            </w:r>
          </w:p>
          <w:p w:rsidR="00BC5198" w:rsidRPr="004712D1" w:rsidRDefault="004712D1">
            <w:pPr>
              <w:spacing w:after="0" w:line="240" w:lineRule="auto"/>
              <w:rPr>
                <w:rFonts w:ascii="Arial" w:hAnsi="Arial" w:cs="Arial"/>
              </w:rPr>
            </w:pPr>
            <w:r>
              <w:rPr>
                <w:rFonts w:ascii="Arial" w:hAnsi="Arial" w:cs="Arial"/>
                <w:b/>
              </w:rPr>
              <w:t>Link</w:t>
            </w:r>
            <w:r w:rsidR="00BC5198" w:rsidRPr="004712D1">
              <w:rPr>
                <w:rFonts w:ascii="Arial" w:hAnsi="Arial" w:cs="Arial"/>
                <w:b/>
              </w:rPr>
              <w:t>:</w:t>
            </w:r>
          </w:p>
          <w:p w:rsidR="00BC5198" w:rsidRPr="004712D1" w:rsidRDefault="004579E7">
            <w:pPr>
              <w:spacing w:after="0" w:line="240" w:lineRule="auto"/>
              <w:rPr>
                <w:rFonts w:ascii="Arial" w:hAnsi="Arial" w:cs="Arial"/>
              </w:rPr>
            </w:pPr>
            <w:hyperlink r:id="rId5" w:history="1">
              <w:r w:rsidR="004712D1" w:rsidRPr="00055088">
                <w:rPr>
                  <w:rStyle w:val="Hyperlink"/>
                  <w:rFonts w:ascii="Arial" w:eastAsia="Arial" w:hAnsi="Arial" w:cs="Arial"/>
                </w:rPr>
                <w:t>http://www.glencoe.com/sec/science/ose/chemistryca/2005/docs/chap10.pdf</w:t>
              </w:r>
            </w:hyperlink>
            <w:r w:rsidR="004712D1">
              <w:rPr>
                <w:rFonts w:ascii="Arial" w:eastAsia="Arial" w:hAnsi="Arial" w:cs="Arial"/>
              </w:rPr>
              <w:t xml:space="preserve"> </w:t>
            </w:r>
            <w:r w:rsidR="00BC5198" w:rsidRPr="004712D1">
              <w:rPr>
                <w:rFonts w:ascii="Arial" w:eastAsia="Arial" w:hAnsi="Arial" w:cs="Arial"/>
              </w:rPr>
              <w:br/>
            </w:r>
            <w:r w:rsidR="004712D1">
              <w:rPr>
                <w:rFonts w:ascii="Arial" w:hAnsi="Arial" w:cs="Arial"/>
              </w:rPr>
              <w:t>(</w:t>
            </w:r>
            <w:r w:rsidR="00BC5198" w:rsidRPr="004712D1">
              <w:rPr>
                <w:rFonts w:ascii="Arial" w:eastAsia="Arial" w:hAnsi="Arial" w:cs="Arial"/>
              </w:rPr>
              <w:t>Physical Science. p.  342-347</w:t>
            </w:r>
            <w:r w:rsidR="004712D1">
              <w:rPr>
                <w:rFonts w:ascii="Arial" w:eastAsia="Arial" w:hAnsi="Arial" w:cs="Arial"/>
              </w:rPr>
              <w:t>)</w:t>
            </w:r>
          </w:p>
        </w:tc>
        <w:tc>
          <w:tcPr>
            <w:tcW w:w="9540" w:type="dxa"/>
            <w:tcMar>
              <w:top w:w="100" w:type="dxa"/>
              <w:left w:w="108" w:type="dxa"/>
              <w:bottom w:w="100" w:type="dxa"/>
              <w:right w:w="108" w:type="dxa"/>
            </w:tcMar>
          </w:tcPr>
          <w:p w:rsidR="00BC5198" w:rsidRPr="004712D1" w:rsidRDefault="00BC5198">
            <w:pPr>
              <w:spacing w:after="0" w:line="240" w:lineRule="auto"/>
              <w:rPr>
                <w:rFonts w:ascii="Arial" w:hAnsi="Arial" w:cs="Arial"/>
              </w:rPr>
            </w:pPr>
            <w:r w:rsidRPr="004712D1">
              <w:rPr>
                <w:rFonts w:ascii="Arial" w:eastAsia="Calibri" w:hAnsi="Arial" w:cs="Arial"/>
                <w:b/>
              </w:rPr>
              <w:t xml:space="preserve">Quantitative: </w:t>
            </w:r>
          </w:p>
          <w:p w:rsidR="00BC5198" w:rsidRPr="004712D1" w:rsidRDefault="00BC5198" w:rsidP="004712D1">
            <w:pPr>
              <w:spacing w:after="0" w:line="240" w:lineRule="auto"/>
              <w:rPr>
                <w:rFonts w:ascii="Arial" w:hAnsi="Arial" w:cs="Arial"/>
              </w:rPr>
            </w:pPr>
            <w:r w:rsidRPr="004712D1">
              <w:rPr>
                <w:rFonts w:ascii="Arial" w:eastAsia="Arial" w:hAnsi="Arial" w:cs="Arial"/>
              </w:rPr>
              <w:t>Lexile</w:t>
            </w:r>
            <w:r w:rsidR="004712D1">
              <w:rPr>
                <w:rFonts w:ascii="Arial" w:eastAsia="Arial" w:hAnsi="Arial" w:cs="Arial"/>
              </w:rPr>
              <w:t>:</w:t>
            </w:r>
            <w:r w:rsidRPr="004712D1">
              <w:rPr>
                <w:rFonts w:ascii="Arial" w:eastAsia="Arial" w:hAnsi="Arial" w:cs="Arial"/>
              </w:rPr>
              <w:t xml:space="preserve"> samples </w:t>
            </w:r>
            <w:r w:rsidR="004712D1">
              <w:rPr>
                <w:rFonts w:ascii="Arial" w:eastAsia="Arial" w:hAnsi="Arial" w:cs="Arial"/>
              </w:rPr>
              <w:t xml:space="preserve">range from </w:t>
            </w:r>
            <w:r w:rsidRPr="004712D1">
              <w:rPr>
                <w:rFonts w:ascii="Arial" w:eastAsia="Arial" w:hAnsi="Arial" w:cs="Arial"/>
              </w:rPr>
              <w:t>1100</w:t>
            </w:r>
            <w:r w:rsidR="00E67400">
              <w:rPr>
                <w:rFonts w:ascii="Arial" w:eastAsia="Arial" w:hAnsi="Arial" w:cs="Arial"/>
              </w:rPr>
              <w:t>L</w:t>
            </w:r>
            <w:r w:rsidRPr="004712D1">
              <w:rPr>
                <w:rFonts w:ascii="Arial" w:eastAsia="Arial" w:hAnsi="Arial" w:cs="Arial"/>
              </w:rPr>
              <w:t>-1220</w:t>
            </w:r>
            <w:r w:rsidR="00E67400">
              <w:rPr>
                <w:rFonts w:ascii="Arial" w:eastAsia="Arial" w:hAnsi="Arial" w:cs="Arial"/>
              </w:rPr>
              <w:t>L</w:t>
            </w:r>
          </w:p>
        </w:tc>
      </w:tr>
      <w:tr w:rsidR="00BC5198" w:rsidRPr="004712D1">
        <w:trPr>
          <w:trHeight w:val="1240"/>
        </w:trPr>
        <w:tc>
          <w:tcPr>
            <w:tcW w:w="4230" w:type="dxa"/>
            <w:vMerge/>
            <w:tcMar>
              <w:top w:w="100" w:type="dxa"/>
              <w:left w:w="108" w:type="dxa"/>
              <w:bottom w:w="100" w:type="dxa"/>
              <w:right w:w="108" w:type="dxa"/>
            </w:tcMar>
          </w:tcPr>
          <w:p w:rsidR="00BC5198" w:rsidRPr="004712D1" w:rsidRDefault="00BC5198">
            <w:pPr>
              <w:numPr>
                <w:ilvl w:val="0"/>
                <w:numId w:val="1"/>
              </w:numPr>
              <w:spacing w:after="0" w:line="240" w:lineRule="auto"/>
              <w:ind w:hanging="359"/>
              <w:rPr>
                <w:rFonts w:ascii="Arial" w:hAnsi="Arial" w:cs="Arial"/>
              </w:rPr>
            </w:pPr>
          </w:p>
        </w:tc>
        <w:tc>
          <w:tcPr>
            <w:tcW w:w="9540" w:type="dxa"/>
            <w:tcMar>
              <w:top w:w="100" w:type="dxa"/>
              <w:left w:w="108" w:type="dxa"/>
              <w:bottom w:w="100" w:type="dxa"/>
              <w:right w:w="108" w:type="dxa"/>
            </w:tcMar>
          </w:tcPr>
          <w:p w:rsidR="00BC5198" w:rsidRPr="004712D1" w:rsidRDefault="00BC5198">
            <w:pPr>
              <w:spacing w:after="0" w:line="240" w:lineRule="auto"/>
              <w:rPr>
                <w:rFonts w:ascii="Arial" w:hAnsi="Arial" w:cs="Arial"/>
              </w:rPr>
            </w:pPr>
            <w:r w:rsidRPr="004712D1">
              <w:rPr>
                <w:rFonts w:ascii="Arial" w:eastAsia="Calibri" w:hAnsi="Arial" w:cs="Arial"/>
                <w:b/>
              </w:rPr>
              <w:t>Qualitative:</w:t>
            </w:r>
            <w:r w:rsidRPr="004712D1">
              <w:rPr>
                <w:rFonts w:ascii="Arial" w:eastAsia="Calibri" w:hAnsi="Arial" w:cs="Arial"/>
                <w:color w:val="FF0000"/>
              </w:rPr>
              <w:t xml:space="preserve"> </w:t>
            </w:r>
          </w:p>
          <w:p w:rsidR="00BC5198" w:rsidRPr="004712D1" w:rsidRDefault="00BC5198">
            <w:pPr>
              <w:spacing w:after="0" w:line="240" w:lineRule="auto"/>
              <w:rPr>
                <w:rFonts w:ascii="Arial" w:hAnsi="Arial" w:cs="Arial"/>
              </w:rPr>
            </w:pPr>
            <w:r w:rsidRPr="004712D1">
              <w:rPr>
                <w:rFonts w:ascii="Arial" w:eastAsia="Arial" w:hAnsi="Arial" w:cs="Arial"/>
              </w:rPr>
              <w:t>Some words and sentence structures are simplistic; but syntax of the text includes appropriately complex language skills which aids in the acquisition of conceptual knowledge the student needs for success in more advanced science classes.</w:t>
            </w:r>
            <w:r w:rsidRPr="004712D1">
              <w:rPr>
                <w:rFonts w:ascii="Arial" w:eastAsia="Calibri" w:hAnsi="Arial" w:cs="Arial"/>
              </w:rPr>
              <w:t xml:space="preserve"> </w:t>
            </w:r>
          </w:p>
        </w:tc>
      </w:tr>
      <w:tr w:rsidR="00BC5198" w:rsidRPr="004712D1" w:rsidTr="004712D1">
        <w:trPr>
          <w:trHeight w:val="1573"/>
        </w:trPr>
        <w:tc>
          <w:tcPr>
            <w:tcW w:w="4230" w:type="dxa"/>
            <w:vMerge/>
            <w:tcMar>
              <w:top w:w="100" w:type="dxa"/>
              <w:left w:w="108" w:type="dxa"/>
              <w:bottom w:w="100" w:type="dxa"/>
              <w:right w:w="108" w:type="dxa"/>
            </w:tcMar>
          </w:tcPr>
          <w:p w:rsidR="00BC5198" w:rsidRPr="004712D1" w:rsidRDefault="00BC5198">
            <w:pPr>
              <w:numPr>
                <w:ilvl w:val="0"/>
                <w:numId w:val="1"/>
              </w:numPr>
              <w:spacing w:after="0" w:line="240" w:lineRule="auto"/>
              <w:ind w:hanging="359"/>
              <w:rPr>
                <w:rFonts w:ascii="Arial" w:hAnsi="Arial" w:cs="Arial"/>
              </w:rPr>
            </w:pPr>
          </w:p>
        </w:tc>
        <w:tc>
          <w:tcPr>
            <w:tcW w:w="9540" w:type="dxa"/>
            <w:tcMar>
              <w:top w:w="100" w:type="dxa"/>
              <w:left w:w="108" w:type="dxa"/>
              <w:bottom w:w="100" w:type="dxa"/>
              <w:right w:w="108" w:type="dxa"/>
            </w:tcMar>
          </w:tcPr>
          <w:p w:rsidR="00BC5198" w:rsidRPr="004712D1" w:rsidRDefault="00BC5198">
            <w:pPr>
              <w:spacing w:after="0" w:line="240" w:lineRule="auto"/>
              <w:rPr>
                <w:rFonts w:ascii="Arial" w:hAnsi="Arial" w:cs="Arial"/>
              </w:rPr>
            </w:pPr>
            <w:r w:rsidRPr="004712D1">
              <w:rPr>
                <w:rFonts w:ascii="Arial" w:eastAsia="Calibri" w:hAnsi="Arial" w:cs="Arial"/>
                <w:b/>
              </w:rPr>
              <w:t>Reader and Task:</w:t>
            </w:r>
            <w:r w:rsidRPr="004712D1">
              <w:rPr>
                <w:rFonts w:ascii="Arial" w:eastAsia="Calibri" w:hAnsi="Arial" w:cs="Arial"/>
                <w:b/>
                <w:color w:val="FF0000"/>
              </w:rPr>
              <w:t xml:space="preserve"> </w:t>
            </w:r>
            <w:r w:rsidRPr="004712D1">
              <w:rPr>
                <w:rFonts w:ascii="Arial" w:eastAsia="Calibri" w:hAnsi="Arial" w:cs="Arial"/>
                <w:b/>
                <w:color w:val="FF0000"/>
              </w:rPr>
              <w:br/>
            </w:r>
          </w:p>
          <w:p w:rsidR="00BC5198" w:rsidRPr="004712D1" w:rsidRDefault="00BC5198">
            <w:pPr>
              <w:spacing w:after="0" w:line="240" w:lineRule="auto"/>
              <w:rPr>
                <w:rFonts w:ascii="Arial" w:hAnsi="Arial" w:cs="Arial"/>
              </w:rPr>
            </w:pPr>
            <w:r w:rsidRPr="004712D1">
              <w:rPr>
                <w:rFonts w:ascii="Arial" w:eastAsia="Arial" w:hAnsi="Arial" w:cs="Arial"/>
              </w:rPr>
              <w:t xml:space="preserve">The self-contained text allows students the opportunity to read and reread deliberately and slowly to probe the meaning of individual words, the order in which the sentences unfold, and the development of ideas resulting in comprehension. </w:t>
            </w:r>
          </w:p>
        </w:tc>
      </w:tr>
      <w:tr w:rsidR="00BC5198" w:rsidRPr="004712D1" w:rsidTr="00BC5198">
        <w:tc>
          <w:tcPr>
            <w:tcW w:w="13770" w:type="dxa"/>
            <w:gridSpan w:val="2"/>
            <w:shd w:val="clear" w:color="auto" w:fill="DBE5F1" w:themeFill="accent1" w:themeFillTint="33"/>
            <w:tcMar>
              <w:top w:w="100" w:type="dxa"/>
              <w:left w:w="108" w:type="dxa"/>
              <w:bottom w:w="100" w:type="dxa"/>
              <w:right w:w="108" w:type="dxa"/>
            </w:tcMar>
          </w:tcPr>
          <w:p w:rsidR="00BC5198" w:rsidRPr="004712D1" w:rsidRDefault="00BC5198" w:rsidP="00BC5198">
            <w:pPr>
              <w:jc w:val="center"/>
              <w:rPr>
                <w:rFonts w:ascii="Arial" w:hAnsi="Arial" w:cs="Arial"/>
              </w:rPr>
            </w:pPr>
            <w:r w:rsidRPr="004712D1">
              <w:rPr>
                <w:rFonts w:ascii="Arial" w:hAnsi="Arial" w:cs="Arial"/>
                <w:b/>
              </w:rPr>
              <w:t>ELA</w:t>
            </w:r>
            <w:r w:rsidR="004712D1">
              <w:rPr>
                <w:rFonts w:ascii="Arial" w:hAnsi="Arial" w:cs="Arial"/>
                <w:b/>
              </w:rPr>
              <w:t>/Literacy</w:t>
            </w:r>
            <w:r w:rsidRPr="004712D1">
              <w:rPr>
                <w:rFonts w:ascii="Arial" w:hAnsi="Arial" w:cs="Arial"/>
                <w:b/>
              </w:rPr>
              <w:t xml:space="preserve"> Common Core Standards addressed by task</w:t>
            </w:r>
          </w:p>
        </w:tc>
      </w:tr>
      <w:tr w:rsidR="00BC5198" w:rsidRPr="004712D1" w:rsidTr="00596DD1">
        <w:tc>
          <w:tcPr>
            <w:tcW w:w="13770" w:type="dxa"/>
            <w:gridSpan w:val="2"/>
            <w:tcMar>
              <w:top w:w="100" w:type="dxa"/>
              <w:left w:w="108" w:type="dxa"/>
              <w:bottom w:w="100" w:type="dxa"/>
              <w:right w:w="108" w:type="dxa"/>
            </w:tcMar>
          </w:tcPr>
          <w:p w:rsidR="004712D1" w:rsidRPr="004712D1" w:rsidRDefault="004579E7" w:rsidP="004712D1">
            <w:pPr>
              <w:numPr>
                <w:ilvl w:val="0"/>
                <w:numId w:val="2"/>
              </w:numPr>
              <w:shd w:val="clear" w:color="auto" w:fill="FFFFFF"/>
              <w:spacing w:before="100" w:beforeAutospacing="1" w:after="150" w:line="240" w:lineRule="atLeast"/>
              <w:ind w:left="0"/>
              <w:rPr>
                <w:rFonts w:ascii="Arial" w:hAnsi="Arial" w:cs="Arial"/>
                <w:color w:val="3B3B3A"/>
              </w:rPr>
            </w:pPr>
            <w:hyperlink r:id="rId6" w:history="1">
              <w:r w:rsidR="004712D1" w:rsidRPr="004712D1">
                <w:rPr>
                  <w:rStyle w:val="Hyperlink"/>
                  <w:rFonts w:ascii="Arial" w:hAnsi="Arial" w:cs="Arial"/>
                  <w:color w:val="8A2003"/>
                </w:rPr>
                <w:t>CCSS.ELA-Literacy.RST.6-8.1</w:t>
              </w:r>
            </w:hyperlink>
            <w:r w:rsidR="004712D1" w:rsidRPr="004712D1">
              <w:rPr>
                <w:rStyle w:val="apple-converted-space"/>
                <w:rFonts w:ascii="Arial" w:hAnsi="Arial" w:cs="Arial"/>
                <w:color w:val="3B3B3A"/>
              </w:rPr>
              <w:t> </w:t>
            </w:r>
            <w:r w:rsidR="004712D1" w:rsidRPr="004712D1">
              <w:rPr>
                <w:rFonts w:ascii="Arial" w:hAnsi="Arial" w:cs="Arial"/>
                <w:color w:val="3B3B3A"/>
              </w:rPr>
              <w:t>Cite specific textual evidence to support analysis of science and technical texts.</w:t>
            </w:r>
          </w:p>
          <w:p w:rsidR="004712D1" w:rsidRPr="004712D1" w:rsidRDefault="004579E7" w:rsidP="004712D1">
            <w:pPr>
              <w:numPr>
                <w:ilvl w:val="0"/>
                <w:numId w:val="2"/>
              </w:numPr>
              <w:shd w:val="clear" w:color="auto" w:fill="FFFFFF"/>
              <w:spacing w:before="100" w:beforeAutospacing="1" w:after="150" w:line="240" w:lineRule="atLeast"/>
              <w:ind w:left="0"/>
              <w:rPr>
                <w:rFonts w:ascii="Arial" w:hAnsi="Arial" w:cs="Arial"/>
                <w:color w:val="3B3B3A"/>
              </w:rPr>
            </w:pPr>
            <w:hyperlink r:id="rId7" w:history="1">
              <w:r w:rsidR="004712D1" w:rsidRPr="004712D1">
                <w:rPr>
                  <w:rStyle w:val="Hyperlink"/>
                  <w:rFonts w:ascii="Arial" w:hAnsi="Arial" w:cs="Arial"/>
                  <w:color w:val="8A2003"/>
                </w:rPr>
                <w:t>CCSS.ELA-Literacy.RST.6-8.2</w:t>
              </w:r>
            </w:hyperlink>
            <w:r w:rsidR="004712D1" w:rsidRPr="004712D1">
              <w:rPr>
                <w:rStyle w:val="apple-converted-space"/>
                <w:rFonts w:ascii="Arial" w:hAnsi="Arial" w:cs="Arial"/>
                <w:color w:val="3B3B3A"/>
              </w:rPr>
              <w:t> </w:t>
            </w:r>
            <w:r w:rsidR="004712D1" w:rsidRPr="004712D1">
              <w:rPr>
                <w:rFonts w:ascii="Arial" w:hAnsi="Arial" w:cs="Arial"/>
                <w:color w:val="3B3B3A"/>
              </w:rPr>
              <w:t>Determine the central ideas or conclusions of a text; provide an accurate summary of the text distinct from prior knowledge or opinions.</w:t>
            </w:r>
          </w:p>
          <w:p w:rsidR="00BC5198" w:rsidRPr="004712D1" w:rsidRDefault="004579E7" w:rsidP="004712D1">
            <w:pPr>
              <w:numPr>
                <w:ilvl w:val="0"/>
                <w:numId w:val="5"/>
              </w:numPr>
              <w:shd w:val="clear" w:color="auto" w:fill="FFFFFF"/>
              <w:spacing w:before="100" w:beforeAutospacing="1" w:after="150" w:line="240" w:lineRule="atLeast"/>
              <w:ind w:left="0"/>
              <w:rPr>
                <w:rFonts w:ascii="Arial" w:hAnsi="Arial" w:cs="Arial"/>
                <w:color w:val="3B3B3A"/>
              </w:rPr>
            </w:pPr>
            <w:hyperlink r:id="rId8" w:history="1">
              <w:r w:rsidR="004712D1" w:rsidRPr="004712D1">
                <w:rPr>
                  <w:rStyle w:val="Hyperlink"/>
                  <w:rFonts w:ascii="Arial" w:hAnsi="Arial" w:cs="Arial"/>
                  <w:color w:val="8A2003"/>
                </w:rPr>
                <w:t>CCSS.ELA-Literacy.WHST.6-8.2</w:t>
              </w:r>
            </w:hyperlink>
            <w:r w:rsidR="004712D1" w:rsidRPr="004712D1">
              <w:rPr>
                <w:rStyle w:val="apple-converted-space"/>
                <w:rFonts w:ascii="Arial" w:hAnsi="Arial" w:cs="Arial"/>
                <w:color w:val="3B3B3A"/>
              </w:rPr>
              <w:t> </w:t>
            </w:r>
            <w:r w:rsidR="004712D1" w:rsidRPr="004712D1">
              <w:rPr>
                <w:rFonts w:ascii="Arial" w:hAnsi="Arial" w:cs="Arial"/>
                <w:color w:val="3B3B3A"/>
              </w:rPr>
              <w:t>Write informative/explanatory texts, including the narration of historical events, scientific procedures/ experiments, or technical processes.</w:t>
            </w:r>
          </w:p>
          <w:p w:rsidR="004712D1" w:rsidRPr="004712D1" w:rsidRDefault="004579E7" w:rsidP="004712D1">
            <w:pPr>
              <w:numPr>
                <w:ilvl w:val="0"/>
                <w:numId w:val="4"/>
              </w:numPr>
              <w:shd w:val="clear" w:color="auto" w:fill="FFFFFF"/>
              <w:spacing w:before="100" w:beforeAutospacing="1" w:after="150" w:line="240" w:lineRule="atLeast"/>
              <w:ind w:left="0"/>
              <w:rPr>
                <w:rFonts w:ascii="Arial" w:hAnsi="Arial" w:cs="Arial"/>
                <w:color w:val="3B3B3A"/>
              </w:rPr>
            </w:pPr>
            <w:hyperlink r:id="rId9" w:history="1">
              <w:r w:rsidR="004712D1" w:rsidRPr="004712D1">
                <w:rPr>
                  <w:rStyle w:val="Hyperlink"/>
                  <w:rFonts w:ascii="Arial" w:hAnsi="Arial" w:cs="Arial"/>
                  <w:color w:val="8A2003"/>
                </w:rPr>
                <w:t>CCSS.ELA-Literacy.WHST.6-8.4</w:t>
              </w:r>
            </w:hyperlink>
            <w:r w:rsidR="004712D1" w:rsidRPr="004712D1">
              <w:rPr>
                <w:rStyle w:val="apple-converted-space"/>
                <w:rFonts w:ascii="Arial" w:hAnsi="Arial" w:cs="Arial"/>
                <w:color w:val="3B3B3A"/>
              </w:rPr>
              <w:t> </w:t>
            </w:r>
            <w:r w:rsidR="004712D1" w:rsidRPr="004712D1">
              <w:rPr>
                <w:rFonts w:ascii="Arial" w:hAnsi="Arial" w:cs="Arial"/>
                <w:color w:val="3B3B3A"/>
              </w:rPr>
              <w:t>Produce clear and coherent writing in which the development, organization, and style are appropriate to task, purpose, and audience.</w:t>
            </w:r>
          </w:p>
          <w:p w:rsidR="004712D1" w:rsidRPr="004712D1" w:rsidRDefault="004579E7" w:rsidP="004712D1">
            <w:pPr>
              <w:numPr>
                <w:ilvl w:val="0"/>
                <w:numId w:val="3"/>
              </w:numPr>
              <w:shd w:val="clear" w:color="auto" w:fill="FFFFFF"/>
              <w:spacing w:before="100" w:beforeAutospacing="1" w:after="150" w:line="240" w:lineRule="atLeast"/>
              <w:ind w:left="0"/>
              <w:rPr>
                <w:rFonts w:ascii="Helvetica" w:hAnsi="Helvetica"/>
                <w:color w:val="3B3B3A"/>
                <w:sz w:val="20"/>
                <w:szCs w:val="20"/>
              </w:rPr>
            </w:pPr>
            <w:hyperlink r:id="rId10" w:history="1">
              <w:r w:rsidR="004712D1" w:rsidRPr="004712D1">
                <w:rPr>
                  <w:rStyle w:val="Hyperlink"/>
                  <w:rFonts w:ascii="Arial" w:hAnsi="Arial" w:cs="Arial"/>
                  <w:color w:val="8A2003"/>
                </w:rPr>
                <w:t>CCSS.ELA-Literacy.WHST.6-8.9</w:t>
              </w:r>
            </w:hyperlink>
            <w:r w:rsidR="004712D1" w:rsidRPr="004712D1">
              <w:rPr>
                <w:rStyle w:val="apple-converted-space"/>
                <w:rFonts w:ascii="Arial" w:hAnsi="Arial" w:cs="Arial"/>
                <w:color w:val="3B3B3A"/>
              </w:rPr>
              <w:t> </w:t>
            </w:r>
            <w:r w:rsidR="004712D1" w:rsidRPr="004712D1">
              <w:rPr>
                <w:rFonts w:ascii="Arial" w:hAnsi="Arial" w:cs="Arial"/>
                <w:color w:val="3B3B3A"/>
              </w:rPr>
              <w:t>Draw evidence from informational texts to support analysis reflection, and research.</w:t>
            </w:r>
          </w:p>
        </w:tc>
      </w:tr>
      <w:tr w:rsidR="00BC5198" w:rsidRPr="004712D1" w:rsidTr="00BC5198">
        <w:tc>
          <w:tcPr>
            <w:tcW w:w="13770" w:type="dxa"/>
            <w:gridSpan w:val="2"/>
            <w:shd w:val="clear" w:color="auto" w:fill="DBE5F1" w:themeFill="accent1" w:themeFillTint="33"/>
            <w:tcMar>
              <w:top w:w="100" w:type="dxa"/>
              <w:left w:w="108" w:type="dxa"/>
              <w:bottom w:w="100" w:type="dxa"/>
              <w:right w:w="108" w:type="dxa"/>
            </w:tcMar>
          </w:tcPr>
          <w:p w:rsidR="00BC5198" w:rsidRPr="004712D1" w:rsidRDefault="00BC5198" w:rsidP="00BC5198">
            <w:pPr>
              <w:jc w:val="center"/>
              <w:rPr>
                <w:rFonts w:ascii="Arial" w:hAnsi="Arial" w:cs="Arial"/>
              </w:rPr>
            </w:pPr>
            <w:r w:rsidRPr="004712D1">
              <w:rPr>
                <w:rFonts w:ascii="Arial" w:hAnsi="Arial" w:cs="Arial"/>
                <w:b/>
              </w:rPr>
              <w:t>What key insights should students take from this text?</w:t>
            </w:r>
          </w:p>
        </w:tc>
      </w:tr>
      <w:tr w:rsidR="00BC5198" w:rsidRPr="004712D1" w:rsidTr="00BB5306">
        <w:tc>
          <w:tcPr>
            <w:tcW w:w="13770" w:type="dxa"/>
            <w:gridSpan w:val="2"/>
            <w:tcMar>
              <w:top w:w="100" w:type="dxa"/>
              <w:left w:w="108" w:type="dxa"/>
              <w:bottom w:w="100" w:type="dxa"/>
              <w:right w:w="108" w:type="dxa"/>
            </w:tcMar>
          </w:tcPr>
          <w:p w:rsidR="00BC5198" w:rsidRPr="004712D1" w:rsidRDefault="00BC5198">
            <w:pPr>
              <w:spacing w:after="0" w:line="240" w:lineRule="auto"/>
              <w:rPr>
                <w:rFonts w:ascii="Arial" w:hAnsi="Arial" w:cs="Arial"/>
              </w:rPr>
            </w:pPr>
          </w:p>
          <w:p w:rsidR="00BC5198" w:rsidRPr="004712D1" w:rsidRDefault="00BC5198">
            <w:pPr>
              <w:spacing w:after="0" w:line="240" w:lineRule="auto"/>
              <w:rPr>
                <w:rFonts w:ascii="Arial" w:hAnsi="Arial" w:cs="Arial"/>
              </w:rPr>
            </w:pPr>
            <w:r w:rsidRPr="004712D1">
              <w:rPr>
                <w:rFonts w:ascii="Arial" w:eastAsia="Arial" w:hAnsi="Arial" w:cs="Arial"/>
              </w:rPr>
              <w:t xml:space="preserve">1. Explain the kinetic theory of matter and its impact on the behavior of matter. </w:t>
            </w:r>
          </w:p>
          <w:p w:rsidR="00BC5198" w:rsidRPr="004712D1" w:rsidRDefault="00BC5198">
            <w:pPr>
              <w:spacing w:after="0" w:line="240" w:lineRule="auto"/>
              <w:rPr>
                <w:rFonts w:ascii="Arial" w:hAnsi="Arial" w:cs="Arial"/>
              </w:rPr>
            </w:pPr>
            <w:r w:rsidRPr="004712D1">
              <w:rPr>
                <w:rFonts w:ascii="Arial" w:eastAsia="Arial" w:hAnsi="Arial" w:cs="Arial"/>
              </w:rPr>
              <w:t>2. Describe the molecular movement of the four states of matter.</w:t>
            </w:r>
          </w:p>
          <w:p w:rsidR="00BC5198" w:rsidRPr="004712D1" w:rsidRDefault="00BC5198">
            <w:pPr>
              <w:spacing w:after="0" w:line="240" w:lineRule="auto"/>
              <w:rPr>
                <w:rFonts w:ascii="Arial" w:hAnsi="Arial" w:cs="Arial"/>
              </w:rPr>
            </w:pPr>
            <w:r w:rsidRPr="004712D1">
              <w:rPr>
                <w:rFonts w:ascii="Arial" w:eastAsia="Arial" w:hAnsi="Arial" w:cs="Arial"/>
              </w:rPr>
              <w:t>3. Differentiate the four states of matter in terms of energy, properties, and molecule arrangement.</w:t>
            </w:r>
          </w:p>
          <w:p w:rsidR="00BC5198" w:rsidRPr="004712D1" w:rsidRDefault="00BC5198">
            <w:pPr>
              <w:spacing w:after="0" w:line="240" w:lineRule="auto"/>
              <w:rPr>
                <w:rFonts w:ascii="Arial" w:hAnsi="Arial" w:cs="Arial"/>
              </w:rPr>
            </w:pPr>
            <w:r w:rsidRPr="004712D1">
              <w:rPr>
                <w:rFonts w:ascii="Arial" w:eastAsia="Arial" w:hAnsi="Arial" w:cs="Arial"/>
              </w:rPr>
              <w:t xml:space="preserve">4. Compare and contrast heat of </w:t>
            </w:r>
            <w:r w:rsidR="004712D1">
              <w:rPr>
                <w:rFonts w:ascii="Arial" w:eastAsia="Arial" w:hAnsi="Arial" w:cs="Arial"/>
              </w:rPr>
              <w:t>fusion and heat of vaporization</w:t>
            </w:r>
          </w:p>
          <w:p w:rsidR="00BC5198" w:rsidRPr="004712D1" w:rsidRDefault="00BC5198" w:rsidP="00BC5198">
            <w:pPr>
              <w:spacing w:after="0" w:line="240" w:lineRule="auto"/>
              <w:rPr>
                <w:rFonts w:ascii="Arial" w:hAnsi="Arial" w:cs="Arial"/>
              </w:rPr>
            </w:pPr>
            <w:r w:rsidRPr="004712D1">
              <w:rPr>
                <w:rFonts w:ascii="Arial" w:eastAsia="Arial" w:hAnsi="Arial" w:cs="Arial"/>
              </w:rPr>
              <w:t>5. Understand the relationship between thermal expansion and the kinetic theory of matter.</w:t>
            </w:r>
            <w:r w:rsidRPr="004712D1">
              <w:rPr>
                <w:rFonts w:ascii="Arial" w:hAnsi="Arial" w:cs="Arial"/>
                <w:b/>
              </w:rPr>
              <w:br/>
            </w:r>
          </w:p>
        </w:tc>
      </w:tr>
      <w:tr w:rsidR="00BC5198" w:rsidRPr="004712D1" w:rsidTr="00BC5198">
        <w:tc>
          <w:tcPr>
            <w:tcW w:w="13770" w:type="dxa"/>
            <w:gridSpan w:val="2"/>
            <w:shd w:val="clear" w:color="auto" w:fill="DBE5F1" w:themeFill="accent1" w:themeFillTint="33"/>
            <w:tcMar>
              <w:top w:w="100" w:type="dxa"/>
              <w:left w:w="108" w:type="dxa"/>
              <w:bottom w:w="100" w:type="dxa"/>
              <w:right w:w="108" w:type="dxa"/>
            </w:tcMar>
          </w:tcPr>
          <w:p w:rsidR="00BC5198" w:rsidRPr="004712D1" w:rsidRDefault="00BC5198" w:rsidP="00BC5198">
            <w:pPr>
              <w:jc w:val="center"/>
              <w:rPr>
                <w:rFonts w:ascii="Arial" w:hAnsi="Arial" w:cs="Arial"/>
              </w:rPr>
            </w:pPr>
            <w:r w:rsidRPr="004712D1">
              <w:rPr>
                <w:rFonts w:ascii="Arial" w:hAnsi="Arial" w:cs="Arial"/>
                <w:b/>
              </w:rPr>
              <w:t>Text-Dependent Questions</w:t>
            </w:r>
          </w:p>
        </w:tc>
      </w:tr>
      <w:tr w:rsidR="00BC5198" w:rsidRPr="004712D1" w:rsidTr="00E00B64">
        <w:trPr>
          <w:trHeight w:val="1400"/>
        </w:trPr>
        <w:tc>
          <w:tcPr>
            <w:tcW w:w="13770" w:type="dxa"/>
            <w:gridSpan w:val="2"/>
            <w:tcMar>
              <w:top w:w="100" w:type="dxa"/>
              <w:left w:w="108" w:type="dxa"/>
              <w:bottom w:w="100" w:type="dxa"/>
              <w:right w:w="108" w:type="dxa"/>
            </w:tcMar>
          </w:tcPr>
          <w:p w:rsidR="00BC5198" w:rsidRPr="004712D1" w:rsidRDefault="00BC5198">
            <w:pPr>
              <w:spacing w:after="0" w:line="240" w:lineRule="auto"/>
              <w:rPr>
                <w:rFonts w:ascii="Arial" w:hAnsi="Arial" w:cs="Arial"/>
              </w:rPr>
            </w:pPr>
            <w:r w:rsidRPr="004712D1">
              <w:rPr>
                <w:rFonts w:ascii="Arial" w:eastAsia="Arial" w:hAnsi="Arial" w:cs="Arial"/>
              </w:rPr>
              <w:t xml:space="preserve">1. What examples does the author provide to help the reader visualize the theory of kinetic energy? </w:t>
            </w:r>
            <w:r w:rsidRPr="004712D1">
              <w:rPr>
                <w:rFonts w:ascii="Arial" w:eastAsia="Arial" w:hAnsi="Arial" w:cs="Arial"/>
              </w:rPr>
              <w:br/>
            </w:r>
          </w:p>
          <w:p w:rsidR="00BC5198" w:rsidRPr="004712D1" w:rsidRDefault="004712D1">
            <w:pPr>
              <w:spacing w:after="0" w:line="240" w:lineRule="auto"/>
              <w:rPr>
                <w:rFonts w:ascii="Arial" w:hAnsi="Arial" w:cs="Arial"/>
              </w:rPr>
            </w:pPr>
            <w:r>
              <w:rPr>
                <w:rFonts w:ascii="Arial" w:eastAsia="Arial" w:hAnsi="Arial" w:cs="Arial"/>
              </w:rPr>
              <w:t>2. The author asks the question</w:t>
            </w:r>
            <w:r w:rsidR="00BC5198" w:rsidRPr="004712D1">
              <w:rPr>
                <w:rFonts w:ascii="Arial" w:eastAsia="Arial" w:hAnsi="Arial" w:cs="Arial"/>
              </w:rPr>
              <w:t xml:space="preserve">, “how are kinetic energy and temperature related?” Based on your reading, how would you answer this question? </w:t>
            </w:r>
            <w:r w:rsidR="00BC5198" w:rsidRPr="004712D1">
              <w:rPr>
                <w:rFonts w:ascii="Arial" w:eastAsia="Arial" w:hAnsi="Arial" w:cs="Arial"/>
              </w:rPr>
              <w:br/>
            </w:r>
          </w:p>
          <w:p w:rsidR="00BC5198" w:rsidRPr="004712D1" w:rsidRDefault="00BC5198">
            <w:pPr>
              <w:spacing w:after="0" w:line="240" w:lineRule="auto"/>
              <w:rPr>
                <w:rFonts w:ascii="Arial" w:hAnsi="Arial" w:cs="Arial"/>
              </w:rPr>
            </w:pPr>
            <w:r w:rsidRPr="004712D1">
              <w:rPr>
                <w:rFonts w:ascii="Arial" w:eastAsia="Arial" w:hAnsi="Arial" w:cs="Arial"/>
              </w:rPr>
              <w:t>3. Locate the paragraph titled “boiling point.” Read it again, silen</w:t>
            </w:r>
            <w:r w:rsidR="004712D1">
              <w:rPr>
                <w:rFonts w:ascii="Arial" w:eastAsia="Arial" w:hAnsi="Arial" w:cs="Arial"/>
              </w:rPr>
              <w:t xml:space="preserve">tly.  Now answer this question: </w:t>
            </w:r>
            <w:r w:rsidRPr="004712D1">
              <w:rPr>
                <w:rFonts w:ascii="Arial" w:eastAsia="Arial" w:hAnsi="Arial" w:cs="Arial"/>
              </w:rPr>
              <w:t>How does external pressure affect</w:t>
            </w:r>
            <w:r w:rsidR="004712D1">
              <w:rPr>
                <w:rFonts w:ascii="Arial" w:eastAsia="Arial" w:hAnsi="Arial" w:cs="Arial"/>
              </w:rPr>
              <w:t xml:space="preserve"> the boiling point of a liquid?</w:t>
            </w:r>
            <w:r w:rsidRPr="004712D1">
              <w:rPr>
                <w:rFonts w:ascii="Arial" w:eastAsia="Arial" w:hAnsi="Arial" w:cs="Arial"/>
              </w:rPr>
              <w:t xml:space="preserve"> Write down your thoughts</w:t>
            </w:r>
            <w:r w:rsidR="004712D1">
              <w:rPr>
                <w:rFonts w:ascii="Arial" w:eastAsia="Arial" w:hAnsi="Arial" w:cs="Arial"/>
              </w:rPr>
              <w:t>,</w:t>
            </w:r>
            <w:r w:rsidRPr="004712D1">
              <w:rPr>
                <w:rFonts w:ascii="Arial" w:eastAsia="Arial" w:hAnsi="Arial" w:cs="Arial"/>
              </w:rPr>
              <w:t xml:space="preserve"> </w:t>
            </w:r>
            <w:proofErr w:type="gramStart"/>
            <w:r w:rsidRPr="004712D1">
              <w:rPr>
                <w:rFonts w:ascii="Arial" w:eastAsia="Arial" w:hAnsi="Arial" w:cs="Arial"/>
              </w:rPr>
              <w:t>then</w:t>
            </w:r>
            <w:proofErr w:type="gramEnd"/>
            <w:r w:rsidRPr="004712D1">
              <w:rPr>
                <w:rFonts w:ascii="Arial" w:eastAsia="Arial" w:hAnsi="Arial" w:cs="Arial"/>
              </w:rPr>
              <w:t xml:space="preserve"> turn to your partner to share your answer. (Allow 3-4 minutes and </w:t>
            </w:r>
            <w:r w:rsidRPr="004712D1">
              <w:rPr>
                <w:rFonts w:ascii="Arial" w:eastAsia="Arial" w:hAnsi="Arial" w:cs="Arial"/>
              </w:rPr>
              <w:br/>
              <w:t>discuss with the group</w:t>
            </w:r>
            <w:r w:rsidR="004712D1">
              <w:rPr>
                <w:rFonts w:ascii="Arial" w:eastAsia="Arial" w:hAnsi="Arial" w:cs="Arial"/>
              </w:rPr>
              <w:t>.</w:t>
            </w:r>
            <w:r w:rsidRPr="004712D1">
              <w:rPr>
                <w:rFonts w:ascii="Arial" w:eastAsia="Arial" w:hAnsi="Arial" w:cs="Arial"/>
              </w:rPr>
              <w:t>)</w:t>
            </w:r>
            <w:r w:rsidRPr="004712D1">
              <w:rPr>
                <w:rFonts w:ascii="Arial" w:eastAsia="Arial" w:hAnsi="Arial" w:cs="Arial"/>
              </w:rPr>
              <w:br/>
            </w:r>
          </w:p>
          <w:p w:rsidR="00BC5198" w:rsidRPr="004712D1" w:rsidRDefault="00BC5198" w:rsidP="00BC5198">
            <w:pPr>
              <w:spacing w:after="0" w:line="240" w:lineRule="auto"/>
              <w:rPr>
                <w:rFonts w:ascii="Arial" w:hAnsi="Arial" w:cs="Arial"/>
              </w:rPr>
            </w:pPr>
            <w:r w:rsidRPr="004712D1">
              <w:rPr>
                <w:rFonts w:ascii="Arial" w:eastAsia="Arial" w:hAnsi="Arial" w:cs="Arial"/>
              </w:rPr>
              <w:t>4. According to the text, what is unique about plasma? Identify the exampl</w:t>
            </w:r>
            <w:r w:rsidR="004712D1">
              <w:rPr>
                <w:rFonts w:ascii="Arial" w:eastAsia="Arial" w:hAnsi="Arial" w:cs="Arial"/>
              </w:rPr>
              <w:t>es of plasma given in your book.</w:t>
            </w:r>
            <w:r w:rsidRPr="004712D1">
              <w:rPr>
                <w:rFonts w:ascii="Arial" w:eastAsia="Arial" w:hAnsi="Arial" w:cs="Arial"/>
              </w:rPr>
              <w:t xml:space="preserve"> Now that we have read the information, can you think of some additional examples of plasma?</w:t>
            </w:r>
            <w:r w:rsidRPr="004712D1">
              <w:rPr>
                <w:rFonts w:ascii="Arial" w:eastAsia="Calibri" w:hAnsi="Arial" w:cs="Arial"/>
                <w:color w:val="FF0000"/>
              </w:rPr>
              <w:br/>
            </w:r>
          </w:p>
        </w:tc>
      </w:tr>
      <w:tr w:rsidR="001D6AFD" w:rsidRPr="004712D1">
        <w:tc>
          <w:tcPr>
            <w:tcW w:w="4230" w:type="dxa"/>
            <w:tcMar>
              <w:top w:w="100" w:type="dxa"/>
              <w:left w:w="108" w:type="dxa"/>
              <w:bottom w:w="100" w:type="dxa"/>
              <w:right w:w="108" w:type="dxa"/>
            </w:tcMar>
          </w:tcPr>
          <w:p w:rsidR="001D6AFD" w:rsidRPr="004712D1" w:rsidRDefault="00D811D3">
            <w:pPr>
              <w:spacing w:after="0" w:line="240" w:lineRule="auto"/>
              <w:jc w:val="center"/>
              <w:rPr>
                <w:rFonts w:ascii="Arial" w:hAnsi="Arial" w:cs="Arial"/>
              </w:rPr>
            </w:pPr>
            <w:r w:rsidRPr="004712D1">
              <w:rPr>
                <w:rFonts w:ascii="Arial" w:hAnsi="Arial" w:cs="Arial"/>
                <w:b/>
              </w:rPr>
              <w:t>Writing Mode</w:t>
            </w:r>
          </w:p>
        </w:tc>
        <w:tc>
          <w:tcPr>
            <w:tcW w:w="9540" w:type="dxa"/>
            <w:tcMar>
              <w:top w:w="100" w:type="dxa"/>
              <w:left w:w="108" w:type="dxa"/>
              <w:bottom w:w="100" w:type="dxa"/>
              <w:right w:w="108" w:type="dxa"/>
            </w:tcMar>
          </w:tcPr>
          <w:p w:rsidR="001D6AFD" w:rsidRPr="004712D1" w:rsidRDefault="00D811D3">
            <w:pPr>
              <w:spacing w:after="0" w:line="240" w:lineRule="auto"/>
              <w:jc w:val="center"/>
              <w:rPr>
                <w:rFonts w:ascii="Arial" w:hAnsi="Arial" w:cs="Arial"/>
              </w:rPr>
            </w:pPr>
            <w:r w:rsidRPr="004712D1">
              <w:rPr>
                <w:rFonts w:ascii="Arial" w:hAnsi="Arial" w:cs="Arial"/>
                <w:b/>
              </w:rPr>
              <w:t>Writing Prompt</w:t>
            </w:r>
          </w:p>
        </w:tc>
      </w:tr>
      <w:tr w:rsidR="001D6AFD" w:rsidRPr="004712D1">
        <w:trPr>
          <w:trHeight w:val="1340"/>
        </w:trPr>
        <w:tc>
          <w:tcPr>
            <w:tcW w:w="4230" w:type="dxa"/>
            <w:tcMar>
              <w:top w:w="100" w:type="dxa"/>
              <w:left w:w="108" w:type="dxa"/>
              <w:bottom w:w="100" w:type="dxa"/>
              <w:right w:w="108" w:type="dxa"/>
            </w:tcMar>
          </w:tcPr>
          <w:p w:rsidR="001D6AFD" w:rsidRPr="004712D1" w:rsidRDefault="004712D1" w:rsidP="00E67400">
            <w:pPr>
              <w:spacing w:after="0" w:line="240" w:lineRule="auto"/>
              <w:jc w:val="center"/>
              <w:rPr>
                <w:rFonts w:ascii="Arial" w:hAnsi="Arial" w:cs="Arial"/>
              </w:rPr>
            </w:pPr>
            <w:r>
              <w:rPr>
                <w:rFonts w:ascii="Arial" w:eastAsia="Arial" w:hAnsi="Arial" w:cs="Arial"/>
              </w:rPr>
              <w:t>I</w:t>
            </w:r>
            <w:r w:rsidR="00D811D3" w:rsidRPr="004712D1">
              <w:rPr>
                <w:rFonts w:ascii="Arial" w:eastAsia="Arial" w:hAnsi="Arial" w:cs="Arial"/>
              </w:rPr>
              <w:t>nformative/explanatory</w:t>
            </w:r>
          </w:p>
        </w:tc>
        <w:tc>
          <w:tcPr>
            <w:tcW w:w="9540" w:type="dxa"/>
            <w:tcMar>
              <w:top w:w="100" w:type="dxa"/>
              <w:left w:w="108" w:type="dxa"/>
              <w:bottom w:w="100" w:type="dxa"/>
              <w:right w:w="108" w:type="dxa"/>
            </w:tcMar>
          </w:tcPr>
          <w:p w:rsidR="001D6AFD" w:rsidRPr="004712D1" w:rsidRDefault="00D811D3" w:rsidP="004712D1">
            <w:pPr>
              <w:spacing w:after="0" w:line="240" w:lineRule="auto"/>
              <w:rPr>
                <w:rFonts w:ascii="Arial" w:hAnsi="Arial" w:cs="Arial"/>
              </w:rPr>
            </w:pPr>
            <w:r w:rsidRPr="004712D1">
              <w:rPr>
                <w:rFonts w:ascii="Arial" w:eastAsia="Arial" w:hAnsi="Arial" w:cs="Arial"/>
              </w:rPr>
              <w:t>The kinetic theory of matter influences molecular movement. Citing evidence from the text, use the kinet</w:t>
            </w:r>
            <w:r w:rsidR="00BC5198" w:rsidRPr="004712D1">
              <w:rPr>
                <w:rFonts w:ascii="Arial" w:eastAsia="Arial" w:hAnsi="Arial" w:cs="Arial"/>
              </w:rPr>
              <w:t xml:space="preserve">ic theory of matter to explain </w:t>
            </w:r>
            <w:r w:rsidRPr="004712D1">
              <w:rPr>
                <w:rFonts w:ascii="Arial" w:eastAsia="Arial" w:hAnsi="Arial" w:cs="Arial"/>
              </w:rPr>
              <w:t>the behavior of the three common states of matter. Be precise in your explanation while comparing and co</w:t>
            </w:r>
            <w:r w:rsidR="00BC5198" w:rsidRPr="004712D1">
              <w:rPr>
                <w:rFonts w:ascii="Arial" w:eastAsia="Arial" w:hAnsi="Arial" w:cs="Arial"/>
              </w:rPr>
              <w:t xml:space="preserve">ntrasting properties, particle </w:t>
            </w:r>
            <w:bookmarkStart w:id="0" w:name="_GoBack"/>
            <w:bookmarkEnd w:id="0"/>
            <w:r w:rsidRPr="004712D1">
              <w:rPr>
                <w:rFonts w:ascii="Arial" w:eastAsia="Arial" w:hAnsi="Arial" w:cs="Arial"/>
              </w:rPr>
              <w:t>arrangement</w:t>
            </w:r>
            <w:r w:rsidR="004712D1">
              <w:rPr>
                <w:rFonts w:ascii="Arial" w:eastAsia="Arial" w:hAnsi="Arial" w:cs="Arial"/>
              </w:rPr>
              <w:t>,</w:t>
            </w:r>
            <w:r w:rsidRPr="004712D1">
              <w:rPr>
                <w:rFonts w:ascii="Arial" w:eastAsia="Arial" w:hAnsi="Arial" w:cs="Arial"/>
              </w:rPr>
              <w:t xml:space="preserve"> and particle movement. Include an explanation about the relationship between the kinetic theory and thermal ex</w:t>
            </w:r>
            <w:r w:rsidR="00BC5198" w:rsidRPr="004712D1">
              <w:rPr>
                <w:rFonts w:ascii="Arial" w:eastAsia="Arial" w:hAnsi="Arial" w:cs="Arial"/>
              </w:rPr>
              <w:t>pansion.</w:t>
            </w:r>
          </w:p>
        </w:tc>
      </w:tr>
    </w:tbl>
    <w:p w:rsidR="00D811D3" w:rsidRPr="004712D1" w:rsidRDefault="00D811D3">
      <w:pPr>
        <w:spacing w:after="0" w:line="240" w:lineRule="auto"/>
        <w:rPr>
          <w:rFonts w:ascii="Arial" w:eastAsia="Calibri" w:hAnsi="Arial" w:cs="Arial"/>
          <w:b/>
        </w:rPr>
      </w:pPr>
    </w:p>
    <w:p w:rsidR="001D6AFD" w:rsidRPr="004712D1" w:rsidRDefault="00D811D3">
      <w:pPr>
        <w:spacing w:after="0" w:line="240" w:lineRule="auto"/>
        <w:rPr>
          <w:rFonts w:ascii="Arial" w:hAnsi="Arial" w:cs="Arial"/>
        </w:rPr>
      </w:pPr>
      <w:r w:rsidRPr="004712D1">
        <w:rPr>
          <w:rFonts w:ascii="Arial" w:eastAsia="Calibri" w:hAnsi="Arial" w:cs="Arial"/>
          <w:b/>
        </w:rPr>
        <w:t>Scaffolding and support for special education students, English language learners, and struggling readers:</w:t>
      </w:r>
    </w:p>
    <w:p w:rsidR="001D6AFD" w:rsidRPr="004712D1" w:rsidRDefault="00D811D3" w:rsidP="004712D1">
      <w:pPr>
        <w:spacing w:line="240" w:lineRule="auto"/>
        <w:rPr>
          <w:rFonts w:ascii="Arial" w:hAnsi="Arial" w:cs="Arial"/>
        </w:rPr>
      </w:pPr>
      <w:r w:rsidRPr="004712D1">
        <w:rPr>
          <w:rFonts w:ascii="Arial" w:eastAsia="Arial" w:hAnsi="Arial" w:cs="Arial"/>
        </w:rPr>
        <w:t>Instructional accommodations to assist students with disabilities might include changes in materials or procedures. Paired reading of the literature may be used as part of the “re- reading” process. Extended discussions in small groups might occur to reinforce the literature. The writing prompt may be broken into smaller steps and teacher guided. Whole-group writing might occur to assist struggling learners. Some students may be given a pre-written essay with words or sentences missing that can be completed with the assistance of a word bank. Another approach could be to reduce the amount of writing required by shortening the prompt. Assistive technology devices may be necessary for some students. Others may benefit from partnering with another student to collaborate on completing the writing prompt.</w:t>
      </w:r>
    </w:p>
    <w:p w:rsidR="001D6AFD" w:rsidRPr="004712D1" w:rsidRDefault="001D6AFD">
      <w:pPr>
        <w:spacing w:after="0" w:line="240" w:lineRule="auto"/>
        <w:rPr>
          <w:rFonts w:ascii="Arial" w:hAnsi="Arial" w:cs="Arial"/>
        </w:rPr>
      </w:pPr>
    </w:p>
    <w:p w:rsidR="001D6AFD" w:rsidRPr="004712D1" w:rsidRDefault="00D811D3">
      <w:pPr>
        <w:spacing w:after="0" w:line="240" w:lineRule="auto"/>
        <w:rPr>
          <w:rFonts w:ascii="Arial" w:hAnsi="Arial" w:cs="Arial"/>
        </w:rPr>
      </w:pPr>
      <w:r w:rsidRPr="004712D1">
        <w:rPr>
          <w:rFonts w:ascii="Arial" w:eastAsia="Calibri" w:hAnsi="Arial" w:cs="Arial"/>
          <w:b/>
        </w:rPr>
        <w:t>How this task supports the content standards for relevant subject area courses in this grade band</w:t>
      </w:r>
    </w:p>
    <w:p w:rsidR="001D6AFD" w:rsidRPr="004712D1" w:rsidRDefault="0096199D">
      <w:pPr>
        <w:spacing w:after="0" w:line="240" w:lineRule="auto"/>
        <w:rPr>
          <w:rFonts w:ascii="Arial" w:hAnsi="Arial" w:cs="Arial"/>
        </w:rPr>
      </w:pPr>
      <w:r>
        <w:rPr>
          <w:rFonts w:ascii="Arial" w:eastAsia="Arial" w:hAnsi="Arial" w:cs="Arial"/>
        </w:rPr>
        <w:t>This task would be appropriate for a g</w:t>
      </w:r>
      <w:r w:rsidR="00D811D3" w:rsidRPr="004712D1">
        <w:rPr>
          <w:rFonts w:ascii="Arial" w:eastAsia="Arial" w:hAnsi="Arial" w:cs="Arial"/>
        </w:rPr>
        <w:t>rade 6</w:t>
      </w:r>
      <w:r>
        <w:rPr>
          <w:rFonts w:ascii="Arial" w:eastAsia="Arial" w:hAnsi="Arial" w:cs="Arial"/>
        </w:rPr>
        <w:t xml:space="preserve"> science course.  It supports the following standards:</w:t>
      </w:r>
    </w:p>
    <w:p w:rsidR="001D6AFD" w:rsidRPr="004712D1" w:rsidRDefault="00D811D3">
      <w:pPr>
        <w:spacing w:before="100" w:after="150" w:line="240" w:lineRule="auto"/>
        <w:ind w:left="-359" w:right="195" w:firstLine="360"/>
        <w:rPr>
          <w:rFonts w:ascii="Arial" w:hAnsi="Arial" w:cs="Arial"/>
        </w:rPr>
      </w:pPr>
      <w:r w:rsidRPr="004712D1">
        <w:rPr>
          <w:rFonts w:ascii="Arial" w:eastAsia="Arial" w:hAnsi="Arial" w:cs="Arial"/>
        </w:rPr>
        <w:t xml:space="preserve">GLE 0607.10.1 </w:t>
      </w:r>
      <w:r w:rsidRPr="004712D1">
        <w:rPr>
          <w:rFonts w:ascii="Arial" w:eastAsia="Arial" w:hAnsi="Arial" w:cs="Arial"/>
        </w:rPr>
        <w:tab/>
        <w:t>Compare and contrast the three forms of potential energy.</w:t>
      </w:r>
    </w:p>
    <w:p w:rsidR="001D6AFD" w:rsidRPr="004712D1" w:rsidRDefault="00D811D3">
      <w:pPr>
        <w:spacing w:before="100" w:after="150" w:line="240" w:lineRule="auto"/>
        <w:ind w:left="-359" w:right="195" w:firstLine="360"/>
        <w:rPr>
          <w:rFonts w:ascii="Arial" w:hAnsi="Arial" w:cs="Arial"/>
        </w:rPr>
      </w:pPr>
      <w:r w:rsidRPr="004712D1">
        <w:rPr>
          <w:rFonts w:ascii="Arial" w:eastAsia="Arial" w:hAnsi="Arial" w:cs="Arial"/>
        </w:rPr>
        <w:lastRenderedPageBreak/>
        <w:t xml:space="preserve">SPI 0607.10.2 </w:t>
      </w:r>
      <w:r w:rsidRPr="004712D1">
        <w:rPr>
          <w:rFonts w:ascii="Arial" w:eastAsia="Arial" w:hAnsi="Arial" w:cs="Arial"/>
        </w:rPr>
        <w:tab/>
        <w:t>Interpret the relationship between potential and kinetic energy.</w:t>
      </w:r>
    </w:p>
    <w:p w:rsidR="001D6AFD" w:rsidRPr="004712D1" w:rsidRDefault="001D6AFD">
      <w:pPr>
        <w:spacing w:before="100" w:after="150" w:line="240" w:lineRule="auto"/>
        <w:ind w:left="-359" w:right="195"/>
        <w:rPr>
          <w:rFonts w:ascii="Arial" w:hAnsi="Arial" w:cs="Arial"/>
        </w:rPr>
      </w:pPr>
    </w:p>
    <w:p w:rsidR="001D6AFD" w:rsidRPr="004712D1" w:rsidRDefault="00D811D3">
      <w:pPr>
        <w:spacing w:before="100" w:after="150" w:line="240" w:lineRule="auto"/>
        <w:ind w:right="195"/>
        <w:rPr>
          <w:rFonts w:ascii="Arial" w:hAnsi="Arial" w:cs="Arial"/>
        </w:rPr>
      </w:pPr>
      <w:r w:rsidRPr="004712D1">
        <w:rPr>
          <w:rFonts w:ascii="Arial" w:eastAsia="Helvetica Neue" w:hAnsi="Arial" w:cs="Arial"/>
          <w:color w:val="3B3B3A"/>
        </w:rPr>
        <w:t xml:space="preserve"> </w:t>
      </w:r>
    </w:p>
    <w:p w:rsidR="001D6AFD" w:rsidRPr="004712D1" w:rsidRDefault="001D6AFD">
      <w:pPr>
        <w:spacing w:after="0" w:line="240" w:lineRule="auto"/>
        <w:ind w:left="360"/>
        <w:rPr>
          <w:rFonts w:ascii="Arial" w:hAnsi="Arial" w:cs="Arial"/>
        </w:rPr>
      </w:pPr>
    </w:p>
    <w:sectPr w:rsidR="001D6AFD" w:rsidRPr="004712D1" w:rsidSect="00A122C9">
      <w:pgSz w:w="15840" w:h="12240"/>
      <w:pgMar w:top="450" w:right="720" w:bottom="36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456"/>
    <w:multiLevelType w:val="multilevel"/>
    <w:tmpl w:val="22A0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63F2A"/>
    <w:multiLevelType w:val="multilevel"/>
    <w:tmpl w:val="F124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26FE1"/>
    <w:multiLevelType w:val="multilevel"/>
    <w:tmpl w:val="ABC8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1421A"/>
    <w:multiLevelType w:val="multilevel"/>
    <w:tmpl w:val="482E650E"/>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4">
    <w:nsid w:val="5AB63621"/>
    <w:multiLevelType w:val="multilevel"/>
    <w:tmpl w:val="B8B6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1D6AFD"/>
    <w:rsid w:val="001D6AFD"/>
    <w:rsid w:val="004579E7"/>
    <w:rsid w:val="004712D1"/>
    <w:rsid w:val="0096199D"/>
    <w:rsid w:val="00A122C9"/>
    <w:rsid w:val="00BC5198"/>
    <w:rsid w:val="00D811D3"/>
    <w:rsid w:val="00E67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22C9"/>
    <w:rPr>
      <w:rFonts w:ascii="Times New Roman" w:eastAsia="Times New Roman" w:hAnsi="Times New Roman" w:cs="Times New Roman"/>
      <w:color w:val="000000"/>
    </w:rPr>
  </w:style>
  <w:style w:type="paragraph" w:styleId="Heading1">
    <w:name w:val="heading 1"/>
    <w:basedOn w:val="Normal"/>
    <w:next w:val="Normal"/>
    <w:rsid w:val="00A122C9"/>
    <w:pPr>
      <w:spacing w:before="480" w:after="120"/>
      <w:outlineLvl w:val="0"/>
    </w:pPr>
    <w:rPr>
      <w:b/>
      <w:sz w:val="48"/>
    </w:rPr>
  </w:style>
  <w:style w:type="paragraph" w:styleId="Heading2">
    <w:name w:val="heading 2"/>
    <w:basedOn w:val="Normal"/>
    <w:next w:val="Normal"/>
    <w:rsid w:val="00A122C9"/>
    <w:pPr>
      <w:spacing w:before="300" w:after="100" w:line="240" w:lineRule="auto"/>
      <w:outlineLvl w:val="1"/>
    </w:pPr>
    <w:rPr>
      <w:rFonts w:ascii="Arial Unicode MS" w:eastAsia="Arial Unicode MS" w:hAnsi="Arial Unicode MS" w:cs="Arial Unicode MS"/>
      <w:b/>
      <w:sz w:val="24"/>
    </w:rPr>
  </w:style>
  <w:style w:type="paragraph" w:styleId="Heading3">
    <w:name w:val="heading 3"/>
    <w:basedOn w:val="Normal"/>
    <w:next w:val="Normal"/>
    <w:rsid w:val="00A122C9"/>
    <w:pPr>
      <w:spacing w:before="280" w:after="80"/>
      <w:outlineLvl w:val="2"/>
    </w:pPr>
    <w:rPr>
      <w:b/>
      <w:sz w:val="28"/>
    </w:rPr>
  </w:style>
  <w:style w:type="paragraph" w:styleId="Heading4">
    <w:name w:val="heading 4"/>
    <w:basedOn w:val="Normal"/>
    <w:next w:val="Normal"/>
    <w:rsid w:val="00A122C9"/>
    <w:pPr>
      <w:spacing w:before="240" w:after="40"/>
      <w:outlineLvl w:val="3"/>
    </w:pPr>
    <w:rPr>
      <w:b/>
      <w:sz w:val="24"/>
    </w:rPr>
  </w:style>
  <w:style w:type="paragraph" w:styleId="Heading5">
    <w:name w:val="heading 5"/>
    <w:basedOn w:val="Normal"/>
    <w:next w:val="Normal"/>
    <w:rsid w:val="00A122C9"/>
    <w:pPr>
      <w:spacing w:before="220" w:after="40"/>
      <w:outlineLvl w:val="4"/>
    </w:pPr>
    <w:rPr>
      <w:b/>
    </w:rPr>
  </w:style>
  <w:style w:type="paragraph" w:styleId="Heading6">
    <w:name w:val="heading 6"/>
    <w:basedOn w:val="Normal"/>
    <w:next w:val="Normal"/>
    <w:rsid w:val="00A122C9"/>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122C9"/>
    <w:pPr>
      <w:spacing w:before="480" w:after="120"/>
    </w:pPr>
    <w:rPr>
      <w:b/>
      <w:sz w:val="72"/>
    </w:rPr>
  </w:style>
  <w:style w:type="paragraph" w:styleId="Subtitle">
    <w:name w:val="Subtitle"/>
    <w:basedOn w:val="Normal"/>
    <w:next w:val="Normal"/>
    <w:rsid w:val="00A122C9"/>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4712D1"/>
    <w:rPr>
      <w:color w:val="0000FF" w:themeColor="hyperlink"/>
      <w:u w:val="single"/>
    </w:rPr>
  </w:style>
  <w:style w:type="character" w:styleId="FollowedHyperlink">
    <w:name w:val="FollowedHyperlink"/>
    <w:basedOn w:val="DefaultParagraphFont"/>
    <w:uiPriority w:val="99"/>
    <w:semiHidden/>
    <w:unhideWhenUsed/>
    <w:rsid w:val="004712D1"/>
    <w:rPr>
      <w:color w:val="800080" w:themeColor="followedHyperlink"/>
      <w:u w:val="single"/>
    </w:rPr>
  </w:style>
  <w:style w:type="character" w:customStyle="1" w:styleId="apple-converted-space">
    <w:name w:val="apple-converted-space"/>
    <w:basedOn w:val="DefaultParagraphFont"/>
    <w:rsid w:val="00471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00" w:after="100" w:line="240" w:lineRule="auto"/>
      <w:outlineLvl w:val="1"/>
    </w:pPr>
    <w:rPr>
      <w:rFonts w:ascii="Arial Unicode MS" w:eastAsia="Arial Unicode MS" w:hAnsi="Arial Unicode MS" w:cs="Arial Unicode MS"/>
      <w:b/>
      <w:sz w:val="24"/>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ivs>
    <w:div w:id="21977508">
      <w:bodyDiv w:val="1"/>
      <w:marLeft w:val="0"/>
      <w:marRight w:val="0"/>
      <w:marTop w:val="0"/>
      <w:marBottom w:val="0"/>
      <w:divBdr>
        <w:top w:val="none" w:sz="0" w:space="0" w:color="auto"/>
        <w:left w:val="none" w:sz="0" w:space="0" w:color="auto"/>
        <w:bottom w:val="none" w:sz="0" w:space="0" w:color="auto"/>
        <w:right w:val="none" w:sz="0" w:space="0" w:color="auto"/>
      </w:divBdr>
    </w:div>
    <w:div w:id="66808119">
      <w:bodyDiv w:val="1"/>
      <w:marLeft w:val="0"/>
      <w:marRight w:val="0"/>
      <w:marTop w:val="0"/>
      <w:marBottom w:val="0"/>
      <w:divBdr>
        <w:top w:val="none" w:sz="0" w:space="0" w:color="auto"/>
        <w:left w:val="none" w:sz="0" w:space="0" w:color="auto"/>
        <w:bottom w:val="none" w:sz="0" w:space="0" w:color="auto"/>
        <w:right w:val="none" w:sz="0" w:space="0" w:color="auto"/>
      </w:divBdr>
    </w:div>
    <w:div w:id="480730838">
      <w:bodyDiv w:val="1"/>
      <w:marLeft w:val="0"/>
      <w:marRight w:val="0"/>
      <w:marTop w:val="0"/>
      <w:marBottom w:val="0"/>
      <w:divBdr>
        <w:top w:val="none" w:sz="0" w:space="0" w:color="auto"/>
        <w:left w:val="none" w:sz="0" w:space="0" w:color="auto"/>
        <w:bottom w:val="none" w:sz="0" w:space="0" w:color="auto"/>
        <w:right w:val="none" w:sz="0" w:space="0" w:color="auto"/>
      </w:divBdr>
    </w:div>
    <w:div w:id="125011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HST/6-8/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restandards.org/ELA-Literacy/RST/6-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RST/6-8/1/" TargetMode="External"/><Relationship Id="rId11" Type="http://schemas.openxmlformats.org/officeDocument/2006/relationships/fontTable" Target="fontTable.xml"/><Relationship Id="rId5" Type="http://schemas.openxmlformats.org/officeDocument/2006/relationships/hyperlink" Target="http://www.glencoe.com/sec/science/ose/chemistryca/2005/docs/chap10.pdf" TargetMode="External"/><Relationship Id="rId10" Type="http://schemas.openxmlformats.org/officeDocument/2006/relationships/hyperlink" Target="http://www.corestandards.org/ELA-Literacy/WHST/6-8/9/" TargetMode="External"/><Relationship Id="rId4" Type="http://schemas.openxmlformats.org/officeDocument/2006/relationships/webSettings" Target="webSettings.xml"/><Relationship Id="rId9" Type="http://schemas.openxmlformats.org/officeDocument/2006/relationships/hyperlink" Target="http://www.corestandards.org/ELA-Literacy/WHST/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6-8 Science.Kinetic Theory.docx</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Science.Kinetic Theory.docx</dc:title>
  <dc:creator>Kalee Barbis</dc:creator>
  <cp:lastModifiedBy>Lior Klirs</cp:lastModifiedBy>
  <cp:revision>5</cp:revision>
  <dcterms:created xsi:type="dcterms:W3CDTF">2013-08-06T13:18:00Z</dcterms:created>
  <dcterms:modified xsi:type="dcterms:W3CDTF">2013-08-26T14:21:00Z</dcterms:modified>
</cp:coreProperties>
</file>